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E3" w:rsidRDefault="000151E3" w:rsidP="000151E3">
      <w:pPr>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附件1：</w:t>
      </w:r>
    </w:p>
    <w:p w:rsidR="00F93EB7" w:rsidRDefault="006471F5" w:rsidP="006471F5">
      <w:pPr>
        <w:jc w:val="center"/>
      </w:pPr>
      <w:r w:rsidRPr="006471F5">
        <w:rPr>
          <w:rFonts w:ascii="宋体" w:eastAsia="宋体" w:hAnsi="宋体" w:cs="宋体" w:hint="eastAsia"/>
          <w:b/>
          <w:bCs/>
          <w:color w:val="000000"/>
          <w:kern w:val="0"/>
          <w:sz w:val="32"/>
          <w:szCs w:val="32"/>
        </w:rPr>
        <w:t>生物质材料科学与技术教育部重点实验室2016年度开放基金项目资助</w:t>
      </w:r>
      <w:r w:rsidR="00E47716">
        <w:rPr>
          <w:rFonts w:ascii="宋体" w:eastAsia="宋体" w:hAnsi="宋体" w:cs="宋体" w:hint="eastAsia"/>
          <w:b/>
          <w:bCs/>
          <w:color w:val="000000"/>
          <w:kern w:val="0"/>
          <w:sz w:val="32"/>
          <w:szCs w:val="32"/>
        </w:rPr>
        <w:t>人员</w:t>
      </w:r>
      <w:r w:rsidRPr="006471F5">
        <w:rPr>
          <w:rFonts w:ascii="宋体" w:eastAsia="宋体" w:hAnsi="宋体" w:cs="宋体" w:hint="eastAsia"/>
          <w:b/>
          <w:bCs/>
          <w:color w:val="000000"/>
          <w:kern w:val="0"/>
          <w:sz w:val="32"/>
          <w:szCs w:val="32"/>
        </w:rPr>
        <w:t>名单</w:t>
      </w:r>
    </w:p>
    <w:tbl>
      <w:tblPr>
        <w:tblW w:w="14540" w:type="dxa"/>
        <w:tblInd w:w="-10" w:type="dxa"/>
        <w:tblLook w:val="04A0" w:firstRow="1" w:lastRow="0" w:firstColumn="1" w:lastColumn="0" w:noHBand="0" w:noVBand="1"/>
      </w:tblPr>
      <w:tblGrid>
        <w:gridCol w:w="520"/>
        <w:gridCol w:w="1465"/>
        <w:gridCol w:w="709"/>
        <w:gridCol w:w="5953"/>
        <w:gridCol w:w="992"/>
        <w:gridCol w:w="1985"/>
        <w:gridCol w:w="992"/>
        <w:gridCol w:w="1924"/>
      </w:tblGrid>
      <w:tr w:rsidR="006471F5" w:rsidRPr="006471F5" w:rsidTr="006471F5">
        <w:trPr>
          <w:trHeight w:val="312"/>
        </w:trPr>
        <w:tc>
          <w:tcPr>
            <w:tcW w:w="52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序号</w:t>
            </w:r>
          </w:p>
        </w:tc>
        <w:tc>
          <w:tcPr>
            <w:tcW w:w="1465"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6471F5" w:rsidRPr="006471F5" w:rsidRDefault="00824889" w:rsidP="00616D9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项目编号</w:t>
            </w:r>
            <w:bookmarkStart w:id="0" w:name="_GoBack"/>
            <w:bookmarkEnd w:id="0"/>
          </w:p>
        </w:tc>
        <w:tc>
          <w:tcPr>
            <w:tcW w:w="709"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项目类别</w:t>
            </w:r>
          </w:p>
        </w:tc>
        <w:tc>
          <w:tcPr>
            <w:tcW w:w="5953"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项目名称</w:t>
            </w:r>
          </w:p>
        </w:tc>
        <w:tc>
          <w:tcPr>
            <w:tcW w:w="992"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项目</w:t>
            </w:r>
            <w:r w:rsidRPr="006471F5">
              <w:rPr>
                <w:rFonts w:ascii="宋体" w:eastAsia="宋体" w:hAnsi="宋体" w:cs="宋体" w:hint="eastAsia"/>
                <w:b/>
                <w:bCs/>
                <w:color w:val="000000"/>
                <w:kern w:val="0"/>
                <w:sz w:val="22"/>
              </w:rPr>
              <w:br/>
              <w:t>负责人</w:t>
            </w:r>
          </w:p>
        </w:tc>
        <w:tc>
          <w:tcPr>
            <w:tcW w:w="1985"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依托单位</w:t>
            </w:r>
          </w:p>
        </w:tc>
        <w:tc>
          <w:tcPr>
            <w:tcW w:w="992" w:type="dxa"/>
            <w:vMerge w:val="restart"/>
            <w:tcBorders>
              <w:top w:val="single" w:sz="4" w:space="0" w:color="auto"/>
              <w:left w:val="single" w:sz="8" w:space="0" w:color="auto"/>
              <w:bottom w:val="nil"/>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资助额度/万元</w:t>
            </w:r>
          </w:p>
        </w:tc>
        <w:tc>
          <w:tcPr>
            <w:tcW w:w="1924" w:type="dxa"/>
            <w:vMerge w:val="restart"/>
            <w:tcBorders>
              <w:top w:val="single" w:sz="4" w:space="0" w:color="auto"/>
              <w:left w:val="single" w:sz="8" w:space="0" w:color="auto"/>
              <w:bottom w:val="nil"/>
              <w:right w:val="single" w:sz="8"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执行年限</w:t>
            </w:r>
          </w:p>
        </w:tc>
      </w:tr>
      <w:tr w:rsidR="006471F5" w:rsidRPr="006471F5" w:rsidTr="006471F5">
        <w:trPr>
          <w:trHeight w:val="312"/>
        </w:trPr>
        <w:tc>
          <w:tcPr>
            <w:tcW w:w="520"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1465"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5953"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992" w:type="dxa"/>
            <w:vMerge/>
            <w:tcBorders>
              <w:top w:val="single" w:sz="8" w:space="0" w:color="auto"/>
              <w:left w:val="single" w:sz="8" w:space="0" w:color="auto"/>
              <w:bottom w:val="nil"/>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1924" w:type="dxa"/>
            <w:vMerge/>
            <w:tcBorders>
              <w:top w:val="single" w:sz="8" w:space="0" w:color="auto"/>
              <w:left w:val="single" w:sz="8" w:space="0" w:color="auto"/>
              <w:bottom w:val="nil"/>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r>
      <w:tr w:rsidR="006471F5" w:rsidRPr="006471F5" w:rsidTr="000151E3">
        <w:trPr>
          <w:trHeight w:val="312"/>
        </w:trPr>
        <w:tc>
          <w:tcPr>
            <w:tcW w:w="520"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1465"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5953"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992" w:type="dxa"/>
            <w:vMerge/>
            <w:tcBorders>
              <w:top w:val="single" w:sz="8" w:space="0" w:color="auto"/>
              <w:left w:val="single" w:sz="8" w:space="0" w:color="auto"/>
              <w:bottom w:val="nil"/>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c>
          <w:tcPr>
            <w:tcW w:w="1924" w:type="dxa"/>
            <w:vMerge/>
            <w:tcBorders>
              <w:top w:val="single" w:sz="8" w:space="0" w:color="auto"/>
              <w:left w:val="single" w:sz="8" w:space="0" w:color="auto"/>
              <w:bottom w:val="nil"/>
              <w:right w:val="single" w:sz="8" w:space="0" w:color="auto"/>
            </w:tcBorders>
            <w:vAlign w:val="center"/>
            <w:hideMark/>
          </w:tcPr>
          <w:p w:rsidR="006471F5" w:rsidRPr="006471F5" w:rsidRDefault="006471F5" w:rsidP="00616D9F">
            <w:pPr>
              <w:widowControl/>
              <w:jc w:val="left"/>
              <w:rPr>
                <w:rFonts w:ascii="宋体" w:eastAsia="宋体" w:hAnsi="宋体" w:cs="宋体"/>
                <w:b/>
                <w:bCs/>
                <w:color w:val="000000"/>
                <w:kern w:val="0"/>
                <w:sz w:val="22"/>
              </w:rPr>
            </w:pPr>
          </w:p>
        </w:tc>
      </w:tr>
      <w:tr w:rsidR="006471F5" w:rsidRPr="006471F5" w:rsidTr="006471F5">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重点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甲壳素基气凝胶多层级组装与放射性元素吸附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卢芸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中国林业科学研究院木材工业研究所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6</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SWZCL2016-02</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重点</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超疏水木材分子调控与界面增韧机理研究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卿彦</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中南林业科技大学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6</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2016.09-2018.08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SWZCL2016-03</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重点</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木材表面仿生功能构建及形成机理研究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孙庆丰</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浙江农林大学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6</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2016.09-2018.08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4</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SWZCL2016-04</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淀粉聚乳酸复合材料相容界面构建机制研究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左迎峰</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中南林业科技大学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5</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SWZCL2016-05</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速生木-竹交叉层积材料设计与性能研究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孙建平</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广西大学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6</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SWZCL2016-06</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增强改性实木表板与木塑混合料热压复合地板工艺研究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刘明利</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北华大学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2016.09-2018.08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7</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SWZCL2016-07</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生物质纳米纤维基导电复合材料的可控制备及其性能研究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陈楚楚</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南京林业大学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8</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SWZCL2016-08</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木质生物质催化热解气相重整制备芳烃化合物的研究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郑云武</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西南林业大学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9</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SWZCL2016-09</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构树韧皮纤维形成与主要代谢物之间关系的研究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石江涛</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南京林业大学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2016.09-2018.08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10</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SWZCL2016-10</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可控尺寸SO42-CRE催化文冠果生物柴油</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郝一男</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内蒙古农业大学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11</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SWZCL2016-11</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速生杨木细胞壁中改性剂渗透行为及其化学增强机理</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张世锋</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北京林业大学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12</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SWZCL2016-12</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DBD等离子体处理杨木单板表面特性及性能研究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王辉</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西南林业大学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13</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SWZCL2016-13</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基于木建筑工业化的多功能木基石膏墙板研究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岳孔</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南京工业大学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14</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SWZCL2016-14</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spacing w:val="-6"/>
                <w:kern w:val="0"/>
                <w:sz w:val="20"/>
                <w:szCs w:val="20"/>
              </w:rPr>
            </w:pPr>
            <w:r w:rsidRPr="006471F5">
              <w:rPr>
                <w:rFonts w:ascii="宋体" w:eastAsia="宋体" w:hAnsi="宋体" w:cs="宋体" w:hint="eastAsia"/>
                <w:b/>
                <w:bCs/>
                <w:color w:val="000000"/>
                <w:spacing w:val="-6"/>
                <w:kern w:val="0"/>
                <w:sz w:val="20"/>
                <w:szCs w:val="20"/>
              </w:rPr>
              <w:t>以天然稻壳为原料制备纳米二氧化硅改性水性丙烯酸木器涂料的研究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张兴文</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哈尔滨工业大学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2016.09-2018.08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15</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SWZCL2016-15</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以生物质材料作为原合成孔碳材料及其超级电容器性能研究</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汤兑海</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沈阳师范大学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w:t>
            </w:r>
            <w:r w:rsidR="00A25C32">
              <w:rPr>
                <w:rFonts w:ascii="宋体" w:eastAsia="宋体" w:hAnsi="宋体" w:cs="宋体" w:hint="eastAsia"/>
                <w:b/>
                <w:bCs/>
                <w:color w:val="000000"/>
                <w:kern w:val="0"/>
                <w:sz w:val="22"/>
              </w:rPr>
              <w:t>2018</w:t>
            </w:r>
            <w:r w:rsidRPr="006471F5">
              <w:rPr>
                <w:rFonts w:ascii="宋体" w:eastAsia="宋体" w:hAnsi="宋体" w:cs="宋体" w:hint="eastAsia"/>
                <w:b/>
                <w:bCs/>
                <w:color w:val="000000"/>
                <w:kern w:val="0"/>
                <w:sz w:val="22"/>
              </w:rPr>
              <w:t>.08</w:t>
            </w:r>
          </w:p>
        </w:tc>
      </w:tr>
      <w:tr w:rsidR="006471F5" w:rsidRPr="006471F5" w:rsidTr="006471F5">
        <w:trPr>
          <w:trHeight w:val="3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16</w:t>
            </w:r>
          </w:p>
        </w:tc>
        <w:tc>
          <w:tcPr>
            <w:tcW w:w="146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SWZCL2016-16</w:t>
            </w:r>
          </w:p>
        </w:tc>
        <w:tc>
          <w:tcPr>
            <w:tcW w:w="709"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面上</w:t>
            </w:r>
          </w:p>
        </w:tc>
        <w:tc>
          <w:tcPr>
            <w:tcW w:w="5953"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银-纳米纤维素壳聚糖抑菌材料的制备及性能</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董峰</w:t>
            </w:r>
          </w:p>
        </w:tc>
        <w:tc>
          <w:tcPr>
            <w:tcW w:w="1985"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0"/>
                <w:szCs w:val="20"/>
              </w:rPr>
            </w:pPr>
            <w:r w:rsidRPr="006471F5">
              <w:rPr>
                <w:rFonts w:ascii="宋体" w:eastAsia="宋体" w:hAnsi="宋体" w:cs="宋体" w:hint="eastAsia"/>
                <w:b/>
                <w:bCs/>
                <w:color w:val="000000"/>
                <w:kern w:val="0"/>
                <w:sz w:val="20"/>
                <w:szCs w:val="20"/>
              </w:rPr>
              <w:t>齐齐哈尔大学</w:t>
            </w:r>
          </w:p>
        </w:tc>
        <w:tc>
          <w:tcPr>
            <w:tcW w:w="992"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center"/>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3</w:t>
            </w:r>
          </w:p>
        </w:tc>
        <w:tc>
          <w:tcPr>
            <w:tcW w:w="1924" w:type="dxa"/>
            <w:tcBorders>
              <w:top w:val="nil"/>
              <w:left w:val="nil"/>
              <w:bottom w:val="single" w:sz="4" w:space="0" w:color="auto"/>
              <w:right w:val="single" w:sz="4" w:space="0" w:color="auto"/>
            </w:tcBorders>
            <w:shd w:val="clear" w:color="auto" w:fill="auto"/>
            <w:vAlign w:val="center"/>
            <w:hideMark/>
          </w:tcPr>
          <w:p w:rsidR="006471F5" w:rsidRPr="006471F5" w:rsidRDefault="006471F5" w:rsidP="00616D9F">
            <w:pPr>
              <w:widowControl/>
              <w:jc w:val="left"/>
              <w:rPr>
                <w:rFonts w:ascii="宋体" w:eastAsia="宋体" w:hAnsi="宋体" w:cs="宋体"/>
                <w:b/>
                <w:bCs/>
                <w:color w:val="000000"/>
                <w:kern w:val="0"/>
                <w:sz w:val="22"/>
              </w:rPr>
            </w:pPr>
            <w:r w:rsidRPr="006471F5">
              <w:rPr>
                <w:rFonts w:ascii="宋体" w:eastAsia="宋体" w:hAnsi="宋体" w:cs="宋体" w:hint="eastAsia"/>
                <w:b/>
                <w:bCs/>
                <w:color w:val="000000"/>
                <w:kern w:val="0"/>
                <w:sz w:val="22"/>
              </w:rPr>
              <w:t>2016.09-2018.08</w:t>
            </w:r>
          </w:p>
        </w:tc>
      </w:tr>
    </w:tbl>
    <w:p w:rsidR="006471F5" w:rsidRPr="000151E3" w:rsidRDefault="006471F5">
      <w:pPr>
        <w:rPr>
          <w:sz w:val="2"/>
        </w:rPr>
      </w:pPr>
    </w:p>
    <w:sectPr w:rsidR="006471F5" w:rsidRPr="000151E3" w:rsidSect="000151E3">
      <w:pgSz w:w="16838" w:h="11906" w:orient="landscape"/>
      <w:pgMar w:top="1418"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E3" w:rsidRDefault="000151E3" w:rsidP="000151E3">
      <w:r>
        <w:separator/>
      </w:r>
    </w:p>
  </w:endnote>
  <w:endnote w:type="continuationSeparator" w:id="0">
    <w:p w:rsidR="000151E3" w:rsidRDefault="000151E3" w:rsidP="0001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E3" w:rsidRDefault="000151E3" w:rsidP="000151E3">
      <w:r>
        <w:separator/>
      </w:r>
    </w:p>
  </w:footnote>
  <w:footnote w:type="continuationSeparator" w:id="0">
    <w:p w:rsidR="000151E3" w:rsidRDefault="000151E3" w:rsidP="0001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F5"/>
    <w:rsid w:val="000151E3"/>
    <w:rsid w:val="006471F5"/>
    <w:rsid w:val="00804E02"/>
    <w:rsid w:val="00824889"/>
    <w:rsid w:val="00A25C32"/>
    <w:rsid w:val="00CB29BD"/>
    <w:rsid w:val="00E4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81A0AD-F651-4B65-B347-56CE528C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1E3"/>
    <w:rPr>
      <w:sz w:val="18"/>
      <w:szCs w:val="18"/>
    </w:rPr>
  </w:style>
  <w:style w:type="paragraph" w:styleId="a4">
    <w:name w:val="footer"/>
    <w:basedOn w:val="a"/>
    <w:link w:val="Char0"/>
    <w:uiPriority w:val="99"/>
    <w:unhideWhenUsed/>
    <w:rsid w:val="000151E3"/>
    <w:pPr>
      <w:tabs>
        <w:tab w:val="center" w:pos="4153"/>
        <w:tab w:val="right" w:pos="8306"/>
      </w:tabs>
      <w:snapToGrid w:val="0"/>
      <w:jc w:val="left"/>
    </w:pPr>
    <w:rPr>
      <w:sz w:val="18"/>
      <w:szCs w:val="18"/>
    </w:rPr>
  </w:style>
  <w:style w:type="character" w:customStyle="1" w:styleId="Char0">
    <w:name w:val="页脚 Char"/>
    <w:basedOn w:val="a0"/>
    <w:link w:val="a4"/>
    <w:uiPriority w:val="99"/>
    <w:rsid w:val="00015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fengqiang wang</cp:lastModifiedBy>
  <cp:revision>6</cp:revision>
  <dcterms:created xsi:type="dcterms:W3CDTF">2016-09-13T02:13:00Z</dcterms:created>
  <dcterms:modified xsi:type="dcterms:W3CDTF">2016-09-20T01:52:00Z</dcterms:modified>
</cp:coreProperties>
</file>